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E" w:rsidRDefault="0068567E" w:rsidP="0068567E">
      <w:pPr>
        <w:rPr>
          <w:color w:val="1F497D"/>
        </w:rPr>
      </w:pPr>
      <w:r>
        <w:rPr>
          <w:color w:val="1F497D"/>
        </w:rPr>
        <w:t xml:space="preserve">Si las amortizaciones las haces después de haber abierto el ejercicio nuevo, nunca se van a actualizar los datos. En este caso tendría que llamar a un </w:t>
      </w:r>
      <w:proofErr w:type="spellStart"/>
      <w:r>
        <w:rPr>
          <w:color w:val="1F497D"/>
        </w:rPr>
        <w:t>Partner</w:t>
      </w:r>
      <w:proofErr w:type="spellEnd"/>
      <w:r>
        <w:rPr>
          <w:color w:val="1F497D"/>
        </w:rPr>
        <w:t xml:space="preserve"> de </w:t>
      </w:r>
      <w:proofErr w:type="spellStart"/>
      <w:r>
        <w:rPr>
          <w:color w:val="1F497D"/>
        </w:rPr>
        <w:t>sage</w:t>
      </w:r>
      <w:proofErr w:type="spellEnd"/>
      <w:r>
        <w:rPr>
          <w:color w:val="1F497D"/>
        </w:rPr>
        <w:t xml:space="preserve"> (o sea nosotros) y pasar las tablas de datos de un ejercicio a otro.</w:t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rPr>
          <w:color w:val="1F497D"/>
        </w:rPr>
      </w:pPr>
      <w:r>
        <w:rPr>
          <w:color w:val="1F497D"/>
        </w:rPr>
        <w:t>Lo correcto es hacer lo siguiente:</w:t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rPr>
          <w:color w:val="1F497D"/>
        </w:rPr>
      </w:pPr>
      <w:r>
        <w:rPr>
          <w:color w:val="1F497D"/>
        </w:rPr>
        <w:t>Haces las amortizaciones del ejercicio y luego se abre el nuevo ejercicio de la siguiente forma:</w:t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572125" cy="3952875"/>
            <wp:effectExtent l="19050" t="0" r="9525" b="0"/>
            <wp:docPr id="1" name="Imagen 1" descr="cid:image001.png@01CD18CA.3C6F9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CD18CA.3C6F9B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Seleccionamos en Plan contable “De otra empresa”</w:t>
      </w:r>
    </w:p>
    <w:p w:rsidR="0068567E" w:rsidRDefault="0068567E" w:rsidP="0068567E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 continuación en la pantalla siguiente seleccionamos la empresa de la que vamos a copiar el plan contable, y en las opciones de abajo tiene que estar marcado “Amortizaciones e inventario”</w:t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5953125" cy="4629150"/>
            <wp:effectExtent l="19050" t="0" r="9525" b="0"/>
            <wp:docPr id="2" name="Imagen 2" descr="cid:image002.png@01CD18CA.A0D4E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CD18CA.A0D4E66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7E" w:rsidRDefault="0068567E" w:rsidP="0068567E">
      <w:pPr>
        <w:rPr>
          <w:color w:val="1F497D"/>
        </w:rPr>
      </w:pPr>
    </w:p>
    <w:p w:rsidR="0068567E" w:rsidRDefault="0068567E" w:rsidP="0068567E">
      <w:pPr>
        <w:rPr>
          <w:color w:val="1F497D"/>
        </w:rPr>
      </w:pPr>
      <w:proofErr w:type="spellStart"/>
      <w:r>
        <w:rPr>
          <w:color w:val="1F497D"/>
        </w:rPr>
        <w:t>Asi</w:t>
      </w:r>
      <w:proofErr w:type="spellEnd"/>
      <w:r>
        <w:rPr>
          <w:color w:val="1F497D"/>
        </w:rPr>
        <w:t xml:space="preserve"> nos traspasará los inventarios actualizados a las últimas amortizaciones.</w:t>
      </w:r>
    </w:p>
    <w:p w:rsidR="00D32E44" w:rsidRDefault="00D32E44"/>
    <w:sectPr w:rsidR="00D32E44" w:rsidSect="00D32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5F31"/>
    <w:multiLevelType w:val="hybridMultilevel"/>
    <w:tmpl w:val="8B5258A8"/>
    <w:lvl w:ilvl="0" w:tplc="B260A500">
      <w:numFmt w:val="bullet"/>
      <w:lvlText w:val="-"/>
      <w:lvlJc w:val="left"/>
      <w:pPr>
        <w:ind w:left="405" w:hanging="360"/>
      </w:pPr>
      <w:rPr>
        <w:rFonts w:ascii="Calibri" w:eastAsia="Calibri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67E"/>
    <w:rsid w:val="0068567E"/>
    <w:rsid w:val="00D3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7E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67E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7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D18CA.A0D4E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D18CA.3C6F9B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2012-04-12T14:40:00Z</dcterms:created>
  <dcterms:modified xsi:type="dcterms:W3CDTF">2012-04-12T14:40:00Z</dcterms:modified>
</cp:coreProperties>
</file>