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CA" w:rsidRPr="0054514E" w:rsidRDefault="00F575CA" w:rsidP="00F575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 w:rsidRPr="00925C14">
        <w:rPr>
          <w:rFonts w:ascii="Arial" w:hAnsi="Arial" w:cs="Arial"/>
          <w:color w:val="auto"/>
          <w:sz w:val="22"/>
          <w:szCs w:val="22"/>
        </w:rPr>
        <w:t xml:space="preserve"> </w:t>
      </w:r>
      <w:r w:rsidRPr="0054514E">
        <w:rPr>
          <w:rFonts w:ascii="Arial" w:hAnsi="Arial" w:cs="Arial"/>
          <w:b/>
          <w:bCs/>
          <w:u w:val="single"/>
        </w:rPr>
        <w:t>ESTATUTOS</w:t>
      </w:r>
    </w:p>
    <w:p w:rsidR="00F575CA" w:rsidRPr="00925C14" w:rsidRDefault="00F575CA" w:rsidP="00F575C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F575CA" w:rsidRPr="0054514E" w:rsidRDefault="00F575CA" w:rsidP="00F575C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54514E">
        <w:rPr>
          <w:rFonts w:ascii="Arial" w:hAnsi="Arial" w:cs="Arial"/>
          <w:b/>
          <w:color w:val="auto"/>
          <w:sz w:val="22"/>
          <w:szCs w:val="22"/>
        </w:rPr>
        <w:t xml:space="preserve">CAPITULO I </w:t>
      </w:r>
    </w:p>
    <w:p w:rsidR="00F575CA" w:rsidRPr="0054514E" w:rsidRDefault="00F575CA" w:rsidP="00F575C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54514E">
        <w:rPr>
          <w:rFonts w:ascii="Arial" w:hAnsi="Arial" w:cs="Arial"/>
          <w:b/>
          <w:color w:val="auto"/>
          <w:sz w:val="22"/>
          <w:szCs w:val="22"/>
        </w:rPr>
        <w:t xml:space="preserve">DISPOSICIONES GENERALES </w:t>
      </w:r>
    </w:p>
    <w:p w:rsidR="00F575CA" w:rsidRPr="00925C14" w:rsidRDefault="00F575CA" w:rsidP="00F575CA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2"/>
          <w:szCs w:val="22"/>
        </w:rPr>
      </w:pPr>
    </w:p>
    <w:p w:rsidR="00F575CA" w:rsidRPr="00C047E7" w:rsidRDefault="00F575CA" w:rsidP="00F575C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C047E7">
        <w:rPr>
          <w:rFonts w:ascii="Arial" w:hAnsi="Arial" w:cs="Arial"/>
          <w:b/>
          <w:color w:val="auto"/>
          <w:sz w:val="22"/>
          <w:szCs w:val="22"/>
        </w:rPr>
        <w:t>Artículo 1</w:t>
      </w:r>
      <w:r w:rsidRPr="00C047E7">
        <w:rPr>
          <w:rFonts w:ascii="Arial" w:hAnsi="Arial" w:cs="Arial"/>
          <w:color w:val="auto"/>
          <w:sz w:val="22"/>
          <w:szCs w:val="22"/>
        </w:rPr>
        <w:t xml:space="preserve">. </w:t>
      </w:r>
      <w:r w:rsidRPr="00C047E7">
        <w:rPr>
          <w:rFonts w:ascii="Arial" w:hAnsi="Arial" w:cs="Arial"/>
          <w:b/>
          <w:color w:val="auto"/>
          <w:sz w:val="22"/>
          <w:szCs w:val="22"/>
        </w:rPr>
        <w:t>Denominación.</w:t>
      </w:r>
    </w:p>
    <w:p w:rsidR="00F575CA" w:rsidRPr="00C047E7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C047E7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047E7">
        <w:rPr>
          <w:rFonts w:ascii="Arial" w:hAnsi="Arial" w:cs="Arial"/>
          <w:color w:val="auto"/>
          <w:sz w:val="22"/>
          <w:szCs w:val="22"/>
        </w:rPr>
        <w:t xml:space="preserve">Con la denominación </w:t>
      </w:r>
      <w:r w:rsidRPr="00F10E0F">
        <w:rPr>
          <w:rFonts w:ascii="Arial" w:hAnsi="Arial" w:cs="Arial"/>
          <w:b/>
          <w:color w:val="auto"/>
          <w:sz w:val="22"/>
          <w:szCs w:val="22"/>
        </w:rPr>
        <w:t xml:space="preserve">Laboratorio de Experiencias </w:t>
      </w:r>
      <w:proofErr w:type="spellStart"/>
      <w:r w:rsidRPr="00F10E0F">
        <w:rPr>
          <w:rFonts w:ascii="Arial" w:hAnsi="Arial" w:cs="Arial"/>
          <w:b/>
          <w:color w:val="auto"/>
          <w:sz w:val="22"/>
          <w:szCs w:val="22"/>
        </w:rPr>
        <w:t>Ecosostenibles</w:t>
      </w:r>
      <w:proofErr w:type="spellEnd"/>
      <w:r w:rsidRPr="00F10E0F">
        <w:rPr>
          <w:rFonts w:ascii="Arial" w:hAnsi="Arial" w:cs="Arial"/>
          <w:b/>
          <w:color w:val="auto"/>
          <w:sz w:val="22"/>
          <w:szCs w:val="22"/>
        </w:rPr>
        <w:t xml:space="preserve">, </w:t>
      </w:r>
      <w:r>
        <w:rPr>
          <w:rFonts w:ascii="Arial" w:hAnsi="Arial" w:cs="Arial"/>
          <w:b/>
          <w:color w:val="auto"/>
          <w:sz w:val="22"/>
          <w:szCs w:val="22"/>
        </w:rPr>
        <w:t>(</w:t>
      </w:r>
      <w:r w:rsidRPr="00F10E0F">
        <w:rPr>
          <w:rFonts w:ascii="Arial" w:hAnsi="Arial" w:cs="Arial"/>
          <w:b/>
          <w:color w:val="auto"/>
          <w:sz w:val="22"/>
          <w:szCs w:val="22"/>
        </w:rPr>
        <w:t>LABECOS</w:t>
      </w:r>
      <w:r>
        <w:rPr>
          <w:rFonts w:ascii="Arial" w:hAnsi="Arial" w:cs="Arial"/>
          <w:b/>
          <w:color w:val="auto"/>
          <w:sz w:val="22"/>
          <w:szCs w:val="22"/>
        </w:rPr>
        <w:t>)</w:t>
      </w:r>
      <w:r w:rsidRPr="00C047E7">
        <w:rPr>
          <w:rFonts w:ascii="Arial" w:hAnsi="Arial" w:cs="Arial"/>
          <w:color w:val="auto"/>
          <w:sz w:val="22"/>
          <w:szCs w:val="22"/>
        </w:rPr>
        <w:t xml:space="preserve"> se constituye una </w:t>
      </w:r>
      <w:r>
        <w:rPr>
          <w:rFonts w:ascii="Arial" w:hAnsi="Arial" w:cs="Arial"/>
          <w:color w:val="auto"/>
          <w:sz w:val="22"/>
          <w:szCs w:val="22"/>
        </w:rPr>
        <w:t>asociación</w:t>
      </w:r>
      <w:r w:rsidRPr="00C047E7">
        <w:rPr>
          <w:rFonts w:ascii="Arial" w:hAnsi="Arial" w:cs="Arial"/>
          <w:color w:val="auto"/>
          <w:sz w:val="22"/>
          <w:szCs w:val="22"/>
        </w:rPr>
        <w:t xml:space="preserve"> al amparo de la Ley Orgánica 1/2002, de 22 de marzo, reguladora del Derecho de Asociación, y normas complementarias, con personalidad jurídica y plena capacidad de obrar, careciendo de ánimo de lucro.</w:t>
      </w:r>
    </w:p>
    <w:p w:rsidR="00F575CA" w:rsidRPr="00C047E7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C047E7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C047E7">
        <w:rPr>
          <w:rFonts w:ascii="Arial" w:hAnsi="Arial" w:cs="Arial"/>
          <w:color w:val="auto"/>
          <w:sz w:val="22"/>
          <w:szCs w:val="22"/>
        </w:rPr>
        <w:t>En todo cuanto no esté previsto en los presentes Estatutos se aplicará la citada Ley Orgánica 1/2002, de 22 de marzo, y las disposiciones complementarias de desarrollo.</w:t>
      </w:r>
    </w:p>
    <w:p w:rsidR="00F575CA" w:rsidRPr="00C047E7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C047E7">
        <w:rPr>
          <w:rFonts w:ascii="Arial" w:hAnsi="Arial" w:cs="Arial"/>
          <w:i/>
          <w:color w:val="auto"/>
          <w:sz w:val="22"/>
          <w:szCs w:val="22"/>
        </w:rPr>
        <w:t xml:space="preserve"> (La denominación deberá respetar los requisitos y límites previstos en el artículo 8 de la LO 1/2002 y en los artículos 22 y 23 del Reglamento del Registro Nacional de Asociaciones, aprobado por RD 949/2015, de 23 de octubre)</w:t>
      </w:r>
    </w:p>
    <w:p w:rsidR="00F575CA" w:rsidRPr="00925C14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1004F1" w:rsidRDefault="00F575CA" w:rsidP="00F575CA">
      <w:pPr>
        <w:outlineLvl w:val="1"/>
        <w:rPr>
          <w:rStyle w:val="Textoennegrita"/>
          <w:rFonts w:ascii="Arial" w:hAnsi="Arial" w:cs="Arial"/>
          <w:sz w:val="22"/>
          <w:szCs w:val="22"/>
        </w:rPr>
      </w:pPr>
      <w:r w:rsidRPr="001004F1">
        <w:rPr>
          <w:rStyle w:val="Textoennegrita"/>
          <w:rFonts w:ascii="Arial" w:hAnsi="Arial" w:cs="Arial"/>
          <w:sz w:val="22"/>
          <w:szCs w:val="22"/>
        </w:rPr>
        <w:t>Artículo 2. Duración.</w:t>
      </w:r>
    </w:p>
    <w:p w:rsidR="00F575CA" w:rsidRPr="00683D81" w:rsidRDefault="00F575CA" w:rsidP="00F575CA">
      <w:pPr>
        <w:autoSpaceDE w:val="0"/>
        <w:autoSpaceDN w:val="0"/>
        <w:adjustRightInd w:val="0"/>
        <w:rPr>
          <w:rFonts w:ascii="Arial" w:hAnsi="Arial" w:cs="Arial"/>
          <w:b/>
          <w:color w:val="auto"/>
          <w:sz w:val="22"/>
          <w:szCs w:val="22"/>
        </w:rPr>
      </w:pPr>
    </w:p>
    <w:p w:rsidR="00F575CA" w:rsidRPr="00683D81" w:rsidRDefault="00F575CA" w:rsidP="00F575CA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 w:rsidRPr="00683D81">
        <w:rPr>
          <w:rFonts w:ascii="Arial" w:hAnsi="Arial" w:cs="Arial"/>
          <w:color w:val="auto"/>
          <w:sz w:val="22"/>
          <w:szCs w:val="22"/>
        </w:rPr>
        <w:t xml:space="preserve">Esta Asociación se constituye por tiempo indefinido. </w:t>
      </w:r>
    </w:p>
    <w:p w:rsidR="00F575CA" w:rsidRPr="00683D81" w:rsidRDefault="00F575CA" w:rsidP="00F575CA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:rsidR="00F575CA" w:rsidRPr="00683D81" w:rsidRDefault="00F575CA" w:rsidP="00F575CA">
      <w:pPr>
        <w:autoSpaceDE w:val="0"/>
        <w:autoSpaceDN w:val="0"/>
        <w:adjustRightInd w:val="0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683D81">
        <w:rPr>
          <w:rFonts w:ascii="Arial" w:hAnsi="Arial" w:cs="Arial"/>
          <w:b/>
          <w:color w:val="auto"/>
          <w:sz w:val="22"/>
          <w:szCs w:val="22"/>
        </w:rPr>
        <w:t>Artículo 3</w:t>
      </w:r>
      <w:r w:rsidRPr="00683D81">
        <w:rPr>
          <w:rFonts w:ascii="Arial" w:hAnsi="Arial" w:cs="Arial"/>
          <w:color w:val="auto"/>
          <w:sz w:val="22"/>
          <w:szCs w:val="22"/>
        </w:rPr>
        <w:t xml:space="preserve">. </w:t>
      </w:r>
      <w:r w:rsidRPr="00683D81">
        <w:rPr>
          <w:rFonts w:ascii="Arial" w:hAnsi="Arial" w:cs="Arial"/>
          <w:b/>
          <w:color w:val="auto"/>
          <w:sz w:val="22"/>
          <w:szCs w:val="22"/>
        </w:rPr>
        <w:t>Fines.</w:t>
      </w:r>
    </w:p>
    <w:p w:rsidR="00F575CA" w:rsidRPr="00683D81" w:rsidRDefault="00F575CA" w:rsidP="00F575CA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:rsidR="00F575CA" w:rsidRPr="00F10E0F" w:rsidRDefault="00F575CA" w:rsidP="00F575CA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 xml:space="preserve">La Asociación tiene como fines: El conocimiento, divulgación, protección, promoción y conservación de la naturaleza, el medio ambiente y los principios de la Permacultura, la Agricultura Ecológica, las Energías Renovables y la Construcción Sostenible, planteados desde la ética de la Permacultura, de carácter ecológico, sostenible, social, didáctico-pedagógico, divulgativo, inclusivo y aquellas relativas a la </w:t>
      </w:r>
      <w:proofErr w:type="spellStart"/>
      <w:r w:rsidRPr="00F10E0F">
        <w:rPr>
          <w:rFonts w:ascii="Arial" w:hAnsi="Arial" w:cs="Arial"/>
          <w:color w:val="auto"/>
          <w:sz w:val="22"/>
          <w:szCs w:val="22"/>
        </w:rPr>
        <w:t>bioconstrucción</w:t>
      </w:r>
      <w:proofErr w:type="spellEnd"/>
      <w:r w:rsidRPr="00F10E0F">
        <w:rPr>
          <w:rFonts w:ascii="Arial" w:hAnsi="Arial" w:cs="Arial"/>
          <w:color w:val="auto"/>
          <w:sz w:val="22"/>
          <w:szCs w:val="22"/>
        </w:rPr>
        <w:t xml:space="preserve">, actividades agrícolas y ganaderas y la organización social como comunidades intencionales y </w:t>
      </w:r>
      <w:proofErr w:type="spellStart"/>
      <w:r w:rsidRPr="00F10E0F">
        <w:rPr>
          <w:rFonts w:ascii="Arial" w:hAnsi="Arial" w:cs="Arial"/>
          <w:color w:val="auto"/>
          <w:sz w:val="22"/>
          <w:szCs w:val="22"/>
        </w:rPr>
        <w:t>ecoaldeas</w:t>
      </w:r>
      <w:proofErr w:type="spellEnd"/>
      <w:r w:rsidRPr="00F10E0F">
        <w:rPr>
          <w:rFonts w:ascii="Arial" w:hAnsi="Arial" w:cs="Arial"/>
          <w:color w:val="auto"/>
          <w:sz w:val="22"/>
          <w:szCs w:val="22"/>
        </w:rPr>
        <w:t>, incluyendo acciones para atender el cuidado, desarrollo y atención de Adultos Mayores . (AM).</w:t>
      </w:r>
    </w:p>
    <w:p w:rsidR="00F575CA" w:rsidRDefault="00F575CA" w:rsidP="00F575CA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 xml:space="preserve">Para lo cual cooperará con los organismos del Estado, entes autonómicos, universidades, ayuntamientos y cualquier entidad o persona física que trabaje acorde a estos fines, bien sean estos regionales, </w:t>
      </w:r>
      <w:proofErr w:type="gramStart"/>
      <w:r w:rsidRPr="00F10E0F">
        <w:rPr>
          <w:rFonts w:ascii="Arial" w:hAnsi="Arial" w:cs="Arial"/>
          <w:color w:val="auto"/>
          <w:sz w:val="22"/>
          <w:szCs w:val="22"/>
        </w:rPr>
        <w:t>nacionales,  como</w:t>
      </w:r>
      <w:proofErr w:type="gramEnd"/>
      <w:r w:rsidRPr="00F10E0F">
        <w:rPr>
          <w:rFonts w:ascii="Arial" w:hAnsi="Arial" w:cs="Arial"/>
          <w:color w:val="auto"/>
          <w:sz w:val="22"/>
          <w:szCs w:val="22"/>
        </w:rPr>
        <w:t xml:space="preserve"> extranjeros y supranacionales.</w:t>
      </w:r>
    </w:p>
    <w:p w:rsidR="00F575CA" w:rsidRPr="00683D81" w:rsidRDefault="00F575CA" w:rsidP="00F575CA">
      <w:pPr>
        <w:autoSpaceDE w:val="0"/>
        <w:autoSpaceDN w:val="0"/>
        <w:adjustRightInd w:val="0"/>
        <w:spacing w:before="400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683D81">
        <w:rPr>
          <w:rFonts w:ascii="Arial" w:hAnsi="Arial" w:cs="Arial"/>
          <w:b/>
          <w:color w:val="auto"/>
          <w:sz w:val="22"/>
          <w:szCs w:val="22"/>
        </w:rPr>
        <w:t>Artículo 4</w:t>
      </w:r>
      <w:r w:rsidRPr="00683D81">
        <w:rPr>
          <w:rFonts w:ascii="Arial" w:hAnsi="Arial" w:cs="Arial"/>
          <w:color w:val="auto"/>
          <w:sz w:val="22"/>
          <w:szCs w:val="22"/>
        </w:rPr>
        <w:t xml:space="preserve">. </w:t>
      </w:r>
      <w:r w:rsidRPr="00683D81">
        <w:rPr>
          <w:rFonts w:ascii="Arial" w:hAnsi="Arial" w:cs="Arial"/>
          <w:b/>
          <w:color w:val="auto"/>
          <w:sz w:val="22"/>
          <w:szCs w:val="22"/>
        </w:rPr>
        <w:t>Actividades.</w:t>
      </w:r>
    </w:p>
    <w:p w:rsidR="00F575CA" w:rsidRPr="00683D81" w:rsidRDefault="00F575CA" w:rsidP="00F575CA">
      <w:pPr>
        <w:autoSpaceDE w:val="0"/>
        <w:autoSpaceDN w:val="0"/>
        <w:adjustRightInd w:val="0"/>
        <w:rPr>
          <w:rFonts w:ascii="Arial" w:hAnsi="Arial" w:cs="Arial"/>
          <w:color w:val="auto"/>
          <w:sz w:val="22"/>
          <w:szCs w:val="22"/>
        </w:rPr>
      </w:pP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>Para el cumplimiento de estos fines se realiza</w:t>
      </w:r>
      <w:r>
        <w:rPr>
          <w:rFonts w:ascii="Arial" w:hAnsi="Arial" w:cs="Arial"/>
          <w:color w:val="auto"/>
          <w:sz w:val="22"/>
          <w:szCs w:val="22"/>
        </w:rPr>
        <w:t>rán las siguientes actividades:</w:t>
      </w: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S</w:t>
      </w:r>
      <w:r w:rsidRPr="00F10E0F">
        <w:rPr>
          <w:rFonts w:ascii="Arial" w:hAnsi="Arial" w:cs="Arial"/>
          <w:color w:val="auto"/>
          <w:sz w:val="22"/>
          <w:szCs w:val="22"/>
        </w:rPr>
        <w:t>erán cualquier acto lícito para la adecuada consecución de sus fines, considerando, en todo momento los principios y las éticas de la Permacultura.</w:t>
      </w: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>Cuidado de la tierra (conservación del suelo, los bosques y el agua).</w:t>
      </w: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>Cuidado de las personas (ocuparse de sí mismo, de los familiares, parientes, y la comunidad).</w:t>
      </w: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>Repartición justa. Redistribución de los excedentes (Límites al consumo y a la reproducción).</w:t>
      </w: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>La Asociación podrá organizar cursos, conferencias, simposios, exposiciones, reuniones y toda clase de actividades formativas, científicas y culturales relacionadas con sus fines que favorezcan una estrecha colaboración entre todas aquellas personas o entidades relacionadas con sus fines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>La Asociación podrá publicar o patrocinar publicaciones, de carácter periódico o no, obras y trabajos de índole científica o divulgativa y que siendo previamente seleccionados correspondan a la finalidad de aquella.</w:t>
      </w: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lastRenderedPageBreak/>
        <w:t>La Asociación podrá concurrir a los concursos</w:t>
      </w:r>
      <w:r>
        <w:rPr>
          <w:rFonts w:ascii="Arial" w:hAnsi="Arial" w:cs="Arial"/>
          <w:color w:val="auto"/>
          <w:sz w:val="22"/>
          <w:szCs w:val="22"/>
        </w:rPr>
        <w:t>, subvenciones y ayudas</w:t>
      </w:r>
      <w:r w:rsidRPr="00F10E0F">
        <w:rPr>
          <w:rFonts w:ascii="Arial" w:hAnsi="Arial" w:cs="Arial"/>
          <w:color w:val="auto"/>
          <w:sz w:val="22"/>
          <w:szCs w:val="22"/>
        </w:rPr>
        <w:t xml:space="preserve"> que convoquen el Estado o cualquiera de sus organismos, entes autonómicos, universidades, ayuntamientos, o cualquier otro organismo o entidad nacional o internacional, pública o privada. De igual forma podrá formalizar contratos para la realización de trabajos de formación, científicos, de conservación, constructivos o de cualquier índole lícita, invirtiendo los fondos o subvenciones obtenidos en la realización de dichos trabajos</w:t>
      </w: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>La Asociación podrá mantener una o varias páginas web y blogs u otros medios informáticos para sus fines</w:t>
      </w: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>Ejecución de experiencias piloto y prácticas de acuerdo a sus fines</w:t>
      </w:r>
    </w:p>
    <w:p w:rsidR="00F575CA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F10E0F">
        <w:rPr>
          <w:rFonts w:ascii="Arial" w:hAnsi="Arial" w:cs="Arial"/>
          <w:color w:val="auto"/>
          <w:sz w:val="22"/>
          <w:szCs w:val="22"/>
        </w:rPr>
        <w:t>Cualesquier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F10E0F">
        <w:rPr>
          <w:rFonts w:ascii="Arial" w:hAnsi="Arial" w:cs="Arial"/>
          <w:color w:val="auto"/>
          <w:sz w:val="22"/>
          <w:szCs w:val="22"/>
        </w:rPr>
        <w:t xml:space="preserve"> otras actividades acordes a sus fines.</w:t>
      </w:r>
    </w:p>
    <w:p w:rsidR="00F575CA" w:rsidRPr="00F10E0F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2A7C22" w:rsidRDefault="00F575CA" w:rsidP="00F575C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54514E">
        <w:rPr>
          <w:rFonts w:ascii="Arial" w:hAnsi="Arial" w:cs="Arial"/>
          <w:b/>
          <w:color w:val="auto"/>
          <w:sz w:val="22"/>
          <w:szCs w:val="22"/>
        </w:rPr>
        <w:t>Artículo 5</w:t>
      </w:r>
      <w:r w:rsidRPr="00925C14">
        <w:rPr>
          <w:rFonts w:ascii="Arial" w:hAnsi="Arial" w:cs="Arial"/>
          <w:color w:val="auto"/>
          <w:sz w:val="22"/>
          <w:szCs w:val="22"/>
        </w:rPr>
        <w:t xml:space="preserve">. </w:t>
      </w:r>
      <w:r w:rsidRPr="002A7C22">
        <w:rPr>
          <w:rFonts w:ascii="Arial" w:hAnsi="Arial" w:cs="Arial"/>
          <w:b/>
          <w:color w:val="auto"/>
          <w:sz w:val="22"/>
          <w:szCs w:val="22"/>
        </w:rPr>
        <w:t>Domicilio social.</w:t>
      </w:r>
    </w:p>
    <w:p w:rsidR="00F575CA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925C14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925C14">
        <w:rPr>
          <w:rFonts w:ascii="Arial" w:hAnsi="Arial" w:cs="Arial"/>
          <w:color w:val="auto"/>
          <w:sz w:val="22"/>
          <w:szCs w:val="22"/>
        </w:rPr>
        <w:t xml:space="preserve">La Asociación establece su domicilio social en </w:t>
      </w:r>
      <w:r>
        <w:rPr>
          <w:rFonts w:ascii="Arial" w:hAnsi="Arial" w:cs="Arial"/>
          <w:color w:val="auto"/>
          <w:sz w:val="22"/>
          <w:szCs w:val="22"/>
        </w:rPr>
        <w:t>A</w:t>
      </w:r>
      <w:r w:rsidRPr="0054514E">
        <w:rPr>
          <w:rFonts w:ascii="Arial" w:hAnsi="Arial" w:cs="Arial"/>
          <w:color w:val="auto"/>
          <w:sz w:val="22"/>
          <w:szCs w:val="22"/>
        </w:rPr>
        <w:t>vda.</w:t>
      </w:r>
      <w:r>
        <w:rPr>
          <w:rFonts w:ascii="Arial" w:hAnsi="Arial" w:cs="Arial"/>
          <w:color w:val="auto"/>
          <w:sz w:val="22"/>
          <w:szCs w:val="22"/>
        </w:rPr>
        <w:t>: García Barbón</w:t>
      </w:r>
      <w:r w:rsidRPr="00925C14">
        <w:rPr>
          <w:rFonts w:ascii="Arial" w:hAnsi="Arial" w:cs="Arial"/>
          <w:color w:val="auto"/>
          <w:sz w:val="22"/>
          <w:szCs w:val="22"/>
        </w:rPr>
        <w:t xml:space="preserve">, nº </w:t>
      </w:r>
      <w:r>
        <w:rPr>
          <w:rFonts w:ascii="Arial" w:hAnsi="Arial" w:cs="Arial"/>
          <w:color w:val="auto"/>
          <w:sz w:val="22"/>
          <w:szCs w:val="22"/>
        </w:rPr>
        <w:t>37</w:t>
      </w:r>
      <w:r w:rsidRPr="00925C14">
        <w:rPr>
          <w:rFonts w:ascii="Arial" w:hAnsi="Arial" w:cs="Arial"/>
          <w:color w:val="auto"/>
          <w:sz w:val="22"/>
          <w:szCs w:val="22"/>
        </w:rPr>
        <w:t>, piso</w:t>
      </w:r>
      <w:r>
        <w:rPr>
          <w:rFonts w:ascii="Arial" w:hAnsi="Arial" w:cs="Arial"/>
          <w:color w:val="auto"/>
          <w:sz w:val="22"/>
          <w:szCs w:val="22"/>
        </w:rPr>
        <w:t xml:space="preserve"> 8º</w:t>
      </w:r>
      <w:r w:rsidRPr="00925C14">
        <w:rPr>
          <w:rFonts w:ascii="Arial" w:hAnsi="Arial" w:cs="Arial"/>
          <w:color w:val="auto"/>
          <w:sz w:val="22"/>
          <w:szCs w:val="22"/>
        </w:rPr>
        <w:t xml:space="preserve"> puerta </w:t>
      </w:r>
      <w:r>
        <w:rPr>
          <w:rFonts w:ascii="Arial" w:hAnsi="Arial" w:cs="Arial"/>
          <w:color w:val="auto"/>
          <w:sz w:val="22"/>
          <w:szCs w:val="22"/>
        </w:rPr>
        <w:t>L</w:t>
      </w:r>
      <w:r w:rsidRPr="00925C14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925C14">
        <w:rPr>
          <w:rFonts w:ascii="Arial" w:hAnsi="Arial" w:cs="Arial"/>
          <w:color w:val="auto"/>
          <w:sz w:val="22"/>
          <w:szCs w:val="22"/>
        </w:rPr>
        <w:t>Municipio</w:t>
      </w:r>
      <w:r>
        <w:rPr>
          <w:rFonts w:ascii="Arial" w:hAnsi="Arial" w:cs="Arial"/>
          <w:color w:val="auto"/>
          <w:sz w:val="22"/>
          <w:szCs w:val="22"/>
        </w:rPr>
        <w:t>:</w:t>
      </w:r>
      <w:r w:rsidRPr="00925C1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Vigo</w:t>
      </w:r>
      <w:r w:rsidRPr="00925C14">
        <w:rPr>
          <w:rFonts w:ascii="Arial" w:hAnsi="Arial" w:cs="Arial"/>
          <w:color w:val="auto"/>
          <w:sz w:val="22"/>
          <w:szCs w:val="22"/>
        </w:rPr>
        <w:t>, Provincia</w:t>
      </w:r>
      <w:r>
        <w:rPr>
          <w:rFonts w:ascii="Arial" w:hAnsi="Arial" w:cs="Arial"/>
          <w:color w:val="auto"/>
          <w:sz w:val="22"/>
          <w:szCs w:val="22"/>
        </w:rPr>
        <w:t>:</w:t>
      </w:r>
      <w:r w:rsidRPr="00925C1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Pontevedra, </w:t>
      </w:r>
      <w:r w:rsidRPr="00925C14">
        <w:rPr>
          <w:rFonts w:ascii="Arial" w:hAnsi="Arial" w:cs="Arial"/>
          <w:color w:val="auto"/>
          <w:sz w:val="22"/>
          <w:szCs w:val="22"/>
        </w:rPr>
        <w:t>CP</w:t>
      </w:r>
      <w:r>
        <w:rPr>
          <w:rFonts w:ascii="Arial" w:hAnsi="Arial" w:cs="Arial"/>
          <w:color w:val="auto"/>
          <w:sz w:val="22"/>
          <w:szCs w:val="22"/>
        </w:rPr>
        <w:t>:</w:t>
      </w:r>
      <w:r w:rsidRPr="00925C14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36201</w:t>
      </w:r>
      <w:r w:rsidRPr="00925C14">
        <w:rPr>
          <w:rFonts w:ascii="Arial" w:hAnsi="Arial" w:cs="Arial"/>
          <w:color w:val="auto"/>
          <w:sz w:val="22"/>
          <w:szCs w:val="22"/>
        </w:rPr>
        <w:t xml:space="preserve">, y el ámbito territorial en el que va a realizar principalmente sus actividades es todo el territorio de España. </w:t>
      </w:r>
    </w:p>
    <w:p w:rsidR="00F575CA" w:rsidRPr="0054514E" w:rsidRDefault="00F575CA" w:rsidP="00F575CA">
      <w:pPr>
        <w:autoSpaceDE w:val="0"/>
        <w:autoSpaceDN w:val="0"/>
        <w:adjustRightInd w:val="0"/>
        <w:spacing w:before="400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54514E">
        <w:rPr>
          <w:rFonts w:ascii="Arial" w:hAnsi="Arial" w:cs="Arial"/>
          <w:b/>
          <w:color w:val="auto"/>
          <w:sz w:val="22"/>
          <w:szCs w:val="22"/>
        </w:rPr>
        <w:t xml:space="preserve">CAPITULO II </w:t>
      </w:r>
    </w:p>
    <w:p w:rsidR="00F575CA" w:rsidRPr="006A3A7D" w:rsidRDefault="00F575CA" w:rsidP="00F575CA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auto"/>
          <w:sz w:val="22"/>
          <w:szCs w:val="22"/>
        </w:rPr>
      </w:pPr>
      <w:r w:rsidRPr="006A3A7D">
        <w:rPr>
          <w:rFonts w:ascii="Arial" w:hAnsi="Arial" w:cs="Arial"/>
          <w:b/>
          <w:color w:val="auto"/>
          <w:sz w:val="22"/>
          <w:szCs w:val="22"/>
        </w:rPr>
        <w:t>ASAMBLEA GENERAL</w:t>
      </w:r>
    </w:p>
    <w:p w:rsidR="00F575CA" w:rsidRPr="006A3A7D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F575CA" w:rsidRPr="006A3A7D" w:rsidRDefault="00F575CA" w:rsidP="00F575C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auto"/>
          <w:sz w:val="22"/>
          <w:szCs w:val="22"/>
        </w:rPr>
      </w:pPr>
      <w:r w:rsidRPr="006A3A7D">
        <w:rPr>
          <w:rFonts w:ascii="Arial" w:hAnsi="Arial" w:cs="Arial"/>
          <w:b/>
          <w:color w:val="auto"/>
          <w:sz w:val="22"/>
          <w:szCs w:val="22"/>
        </w:rPr>
        <w:t>Artículo 6</w:t>
      </w:r>
      <w:r w:rsidRPr="006A3A7D">
        <w:rPr>
          <w:rFonts w:ascii="Arial" w:hAnsi="Arial" w:cs="Arial"/>
          <w:color w:val="auto"/>
          <w:sz w:val="22"/>
          <w:szCs w:val="22"/>
        </w:rPr>
        <w:t xml:space="preserve">. </w:t>
      </w:r>
      <w:r w:rsidRPr="006A3A7D">
        <w:rPr>
          <w:rFonts w:ascii="Arial" w:hAnsi="Arial" w:cs="Arial"/>
          <w:b/>
          <w:color w:val="auto"/>
          <w:sz w:val="22"/>
          <w:szCs w:val="22"/>
        </w:rPr>
        <w:t>Naturaleza y composición.</w:t>
      </w:r>
      <w:r w:rsidRPr="006A3A7D">
        <w:rPr>
          <w:rFonts w:ascii="Arial" w:hAnsi="Arial" w:cs="Arial"/>
          <w:color w:val="auto"/>
          <w:sz w:val="22"/>
          <w:szCs w:val="22"/>
        </w:rPr>
        <w:t xml:space="preserve"> Asamblea General es el órgano supremo de gobierno de la Asociación y estará integrada por todos los asociados. </w:t>
      </w:r>
    </w:p>
    <w:p w:rsidR="00F575CA" w:rsidRPr="006A3A7D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6A3A7D" w:rsidRDefault="00F575CA" w:rsidP="00F575C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6A3A7D">
        <w:rPr>
          <w:rFonts w:ascii="Arial" w:hAnsi="Arial" w:cs="Arial"/>
          <w:b/>
          <w:color w:val="auto"/>
          <w:sz w:val="22"/>
          <w:szCs w:val="22"/>
        </w:rPr>
        <w:t>Artículo 7</w:t>
      </w:r>
      <w:r w:rsidRPr="006A3A7D">
        <w:rPr>
          <w:rFonts w:ascii="Arial" w:hAnsi="Arial" w:cs="Arial"/>
          <w:color w:val="auto"/>
          <w:sz w:val="22"/>
          <w:szCs w:val="22"/>
        </w:rPr>
        <w:t xml:space="preserve">. </w:t>
      </w:r>
      <w:r w:rsidRPr="006A3A7D">
        <w:rPr>
          <w:rFonts w:ascii="Arial" w:hAnsi="Arial" w:cs="Arial"/>
          <w:b/>
          <w:color w:val="auto"/>
          <w:sz w:val="22"/>
          <w:szCs w:val="22"/>
        </w:rPr>
        <w:t>Reuniones.</w:t>
      </w:r>
    </w:p>
    <w:p w:rsidR="00F575CA" w:rsidRPr="006A3A7D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6A3A7D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6A3A7D">
        <w:rPr>
          <w:rFonts w:ascii="Arial" w:hAnsi="Arial" w:cs="Arial"/>
          <w:color w:val="auto"/>
          <w:sz w:val="22"/>
          <w:szCs w:val="22"/>
        </w:rPr>
        <w:t xml:space="preserve">Las reuniones de la Asamblea General serán ordinarias y extraordinarias. La ordinaria se celebrará una vez al año dentro de los cuatro meses siguientes al cierre del ejercicio; las extraordinarias se celebrarán cuando las circunstancias lo aconsejen, a juicio del Presidente/a, cuando la Junta Directiva lo acuerde o cuando lo proponga por escrito una décima parte de los asociados. </w:t>
      </w:r>
    </w:p>
    <w:p w:rsidR="00F575CA" w:rsidRPr="006A3A7D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6A3A7D" w:rsidRDefault="00F575CA" w:rsidP="00F575C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6A3A7D">
        <w:rPr>
          <w:rFonts w:ascii="Arial" w:hAnsi="Arial" w:cs="Arial"/>
          <w:b/>
          <w:color w:val="auto"/>
          <w:sz w:val="22"/>
          <w:szCs w:val="22"/>
        </w:rPr>
        <w:t>Artículo 8</w:t>
      </w:r>
      <w:r w:rsidRPr="006A3A7D">
        <w:rPr>
          <w:rFonts w:ascii="Arial" w:hAnsi="Arial" w:cs="Arial"/>
          <w:color w:val="auto"/>
          <w:sz w:val="22"/>
          <w:szCs w:val="22"/>
        </w:rPr>
        <w:t xml:space="preserve">. </w:t>
      </w:r>
      <w:r w:rsidRPr="006A3A7D">
        <w:rPr>
          <w:rFonts w:ascii="Arial" w:hAnsi="Arial" w:cs="Arial"/>
          <w:b/>
          <w:color w:val="auto"/>
          <w:sz w:val="22"/>
          <w:szCs w:val="22"/>
        </w:rPr>
        <w:t>Convocatorias.</w:t>
      </w:r>
    </w:p>
    <w:p w:rsidR="00F575CA" w:rsidRPr="006A3A7D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6A3A7D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6A3A7D">
        <w:rPr>
          <w:rFonts w:ascii="Arial" w:hAnsi="Arial" w:cs="Arial"/>
          <w:color w:val="auto"/>
          <w:sz w:val="22"/>
          <w:szCs w:val="22"/>
        </w:rPr>
        <w:t xml:space="preserve">Las convocatorias de las Asambleas Generales se realizarán por escrito expresando el lugar, día y hora de la </w:t>
      </w:r>
      <w:proofErr w:type="gramStart"/>
      <w:r w:rsidRPr="006A3A7D">
        <w:rPr>
          <w:rFonts w:ascii="Arial" w:hAnsi="Arial" w:cs="Arial"/>
          <w:color w:val="auto"/>
          <w:sz w:val="22"/>
          <w:szCs w:val="22"/>
        </w:rPr>
        <w:t>reunión</w:t>
      </w:r>
      <w:proofErr w:type="gramEnd"/>
      <w:r w:rsidRPr="006A3A7D">
        <w:rPr>
          <w:rFonts w:ascii="Arial" w:hAnsi="Arial" w:cs="Arial"/>
          <w:color w:val="auto"/>
          <w:sz w:val="22"/>
          <w:szCs w:val="22"/>
        </w:rPr>
        <w:t xml:space="preserve"> así como el orden del día con expresión concreta de los asuntos a tratar. Entre la convocatoria y el día señalado para la celebración de la Asamblea en primera convocatoria habrán de mediar al menos quince días, pudiendo así mismo hacerse constar si procediera la fecha y hora en que se reunirá la Asamblea en segunda convocatoria, sin que entre una y otra pueda mediar un plazo inferior a una hora. </w:t>
      </w:r>
    </w:p>
    <w:p w:rsidR="00F575CA" w:rsidRPr="006A3A7D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6A3A7D" w:rsidRDefault="00F575CA" w:rsidP="00F575CA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color w:val="auto"/>
          <w:sz w:val="22"/>
          <w:szCs w:val="22"/>
        </w:rPr>
      </w:pPr>
      <w:r w:rsidRPr="006A3A7D">
        <w:rPr>
          <w:rFonts w:ascii="Arial" w:hAnsi="Arial" w:cs="Arial"/>
          <w:b/>
          <w:color w:val="auto"/>
          <w:sz w:val="22"/>
          <w:szCs w:val="22"/>
        </w:rPr>
        <w:t>Artículo 9</w:t>
      </w:r>
      <w:r w:rsidRPr="006A3A7D">
        <w:rPr>
          <w:rFonts w:ascii="Arial" w:hAnsi="Arial" w:cs="Arial"/>
          <w:color w:val="auto"/>
          <w:sz w:val="22"/>
          <w:szCs w:val="22"/>
        </w:rPr>
        <w:t xml:space="preserve">. </w:t>
      </w:r>
      <w:r w:rsidRPr="006A3A7D">
        <w:rPr>
          <w:rFonts w:ascii="Arial" w:hAnsi="Arial" w:cs="Arial"/>
          <w:b/>
          <w:color w:val="auto"/>
          <w:sz w:val="22"/>
          <w:szCs w:val="22"/>
        </w:rPr>
        <w:t>Adopción de acuerdos.</w:t>
      </w:r>
    </w:p>
    <w:p w:rsidR="00F575CA" w:rsidRPr="006A3A7D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6A3A7D">
        <w:rPr>
          <w:rFonts w:ascii="Arial" w:hAnsi="Arial" w:cs="Arial"/>
          <w:color w:val="auto"/>
          <w:sz w:val="22"/>
          <w:szCs w:val="22"/>
        </w:rPr>
        <w:t>Las Asambleas Generales, tanto ordinarias como extraordinarias, quedarán válidamente constituidas en primera convocatoria cuando concurran a ella un tercio de los asociados con derecho a voto, y en segunda convocatoria cualquiera que sea el número de asociados con derecho a voto.</w:t>
      </w:r>
    </w:p>
    <w:p w:rsidR="00F575CA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F575CA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925C14">
        <w:rPr>
          <w:rFonts w:ascii="Arial" w:hAnsi="Arial" w:cs="Arial"/>
          <w:color w:val="auto"/>
          <w:sz w:val="22"/>
          <w:szCs w:val="22"/>
        </w:rPr>
        <w:t xml:space="preserve">Los acuerdos se tomarán por mayoría simple de las personas presentes o representadas cuando los votos afirmativos superen a los negativos, no siendo computables a estos efectos los votos nulos, en blanco, ni las abstenciones. </w:t>
      </w:r>
    </w:p>
    <w:p w:rsidR="00F575CA" w:rsidRPr="00925C14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925C14" w:rsidRDefault="00F575CA" w:rsidP="00F575CA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925C14">
        <w:rPr>
          <w:rFonts w:ascii="Arial" w:hAnsi="Arial" w:cs="Arial"/>
          <w:color w:val="auto"/>
          <w:sz w:val="22"/>
          <w:szCs w:val="22"/>
        </w:rPr>
        <w:t xml:space="preserve">Será necesaria la mayoría cualificada de las personas presentes o representadas, que resultará cuando los votos afirmativos superen la mitad de estas, para la: </w:t>
      </w:r>
    </w:p>
    <w:p w:rsidR="00F575CA" w:rsidRPr="00925C14" w:rsidRDefault="00F575CA" w:rsidP="00F575CA">
      <w:p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p w:rsidR="00F575CA" w:rsidRPr="00925C14" w:rsidRDefault="00F575CA" w:rsidP="00F575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925C14">
        <w:rPr>
          <w:rFonts w:ascii="Arial" w:hAnsi="Arial" w:cs="Arial"/>
          <w:color w:val="auto"/>
          <w:sz w:val="22"/>
          <w:szCs w:val="22"/>
        </w:rPr>
        <w:t xml:space="preserve">a) Disolución de la entidad. </w:t>
      </w:r>
    </w:p>
    <w:p w:rsidR="00F575CA" w:rsidRPr="00925C14" w:rsidRDefault="00F575CA" w:rsidP="00F575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925C14">
        <w:rPr>
          <w:rFonts w:ascii="Arial" w:hAnsi="Arial" w:cs="Arial"/>
          <w:color w:val="auto"/>
          <w:sz w:val="22"/>
          <w:szCs w:val="22"/>
        </w:rPr>
        <w:t>b) Modificación de Estatutos, incluido el cambio de domicilio social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F575CA" w:rsidRPr="00925C14" w:rsidRDefault="00F575CA" w:rsidP="00F575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925C14">
        <w:rPr>
          <w:rFonts w:ascii="Arial" w:hAnsi="Arial" w:cs="Arial"/>
          <w:color w:val="auto"/>
          <w:sz w:val="22"/>
          <w:szCs w:val="22"/>
        </w:rPr>
        <w:t>c) Disposición o enajenación de bienes integrantes del inmovilizado.</w:t>
      </w:r>
    </w:p>
    <w:p w:rsidR="00F575CA" w:rsidRDefault="00F575CA" w:rsidP="00F575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925C14">
        <w:rPr>
          <w:rFonts w:ascii="Arial" w:hAnsi="Arial" w:cs="Arial"/>
          <w:color w:val="auto"/>
          <w:sz w:val="22"/>
          <w:szCs w:val="22"/>
        </w:rPr>
        <w:t xml:space="preserve">d) Remuneración de los miembros </w:t>
      </w:r>
      <w:r>
        <w:rPr>
          <w:rFonts w:ascii="Arial" w:hAnsi="Arial" w:cs="Arial"/>
          <w:color w:val="auto"/>
          <w:sz w:val="22"/>
          <w:szCs w:val="22"/>
        </w:rPr>
        <w:t>de la Junta Directiva.</w:t>
      </w:r>
    </w:p>
    <w:p w:rsidR="00E72AC6" w:rsidRDefault="00E72AC6"/>
    <w:sectPr w:rsidR="00E72A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CA"/>
    <w:rsid w:val="00E72AC6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4ACB0-7CF9-4455-A000-948E63D7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F57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Csl</dc:creator>
  <cp:keywords/>
  <dc:description/>
  <cp:lastModifiedBy>Csl</cp:lastModifiedBy>
  <cp:revision>1</cp:revision>
  <dcterms:created xsi:type="dcterms:W3CDTF">2018-01-25T11:10:00Z</dcterms:created>
  <dcterms:modified xsi:type="dcterms:W3CDTF">2018-01-25T11:12:00Z</dcterms:modified>
</cp:coreProperties>
</file>